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A4" w:rsidRPr="00B237A4" w:rsidRDefault="00B237A4" w:rsidP="00B237A4">
      <w:pPr>
        <w:shd w:val="clear" w:color="auto" w:fill="FFFFFF"/>
        <w:tabs>
          <w:tab w:val="left" w:pos="4784"/>
        </w:tabs>
        <w:autoSpaceDE w:val="0"/>
        <w:autoSpaceDN w:val="0"/>
        <w:adjustRightInd w:val="0"/>
        <w:ind w:right="142"/>
        <w:jc w:val="center"/>
        <w:rPr>
          <w:rFonts w:ascii="Times New Roman" w:hAnsi="Times New Roman" w:cs="Times New Roman"/>
          <w:sz w:val="28"/>
          <w:szCs w:val="26"/>
        </w:rPr>
      </w:pPr>
      <w:r w:rsidRPr="00B237A4">
        <w:rPr>
          <w:rFonts w:ascii="Times New Roman" w:hAnsi="Times New Roman" w:cs="Times New Roman"/>
          <w:sz w:val="28"/>
          <w:szCs w:val="26"/>
        </w:rPr>
        <w:t>Выписка из Устава муниципального автономного общеобразовательного учреждения «Калиновская средняя общеобразовательная школа» (новая редакция</w:t>
      </w:r>
      <w:r>
        <w:rPr>
          <w:rFonts w:ascii="Times New Roman" w:hAnsi="Times New Roman" w:cs="Times New Roman"/>
          <w:sz w:val="28"/>
          <w:szCs w:val="26"/>
        </w:rPr>
        <w:t>)</w:t>
      </w:r>
      <w:r w:rsidRPr="00B237A4">
        <w:rPr>
          <w:rFonts w:ascii="Times New Roman" w:hAnsi="Times New Roman" w:cs="Times New Roman"/>
          <w:sz w:val="28"/>
          <w:szCs w:val="26"/>
        </w:rPr>
        <w:t>,  утвержденного и.о</w:t>
      </w:r>
      <w:proofErr w:type="gramStart"/>
      <w:r w:rsidRPr="00B237A4">
        <w:rPr>
          <w:rFonts w:ascii="Times New Roman" w:hAnsi="Times New Roman" w:cs="Times New Roman"/>
          <w:sz w:val="28"/>
          <w:szCs w:val="26"/>
        </w:rPr>
        <w:t>.н</w:t>
      </w:r>
      <w:proofErr w:type="gramEnd"/>
      <w:r w:rsidRPr="00B237A4">
        <w:rPr>
          <w:rFonts w:ascii="Times New Roman" w:hAnsi="Times New Roman" w:cs="Times New Roman"/>
          <w:sz w:val="28"/>
          <w:szCs w:val="26"/>
        </w:rPr>
        <w:t xml:space="preserve">ачальника управления  образования администрации городского округа "Город Калининград"     муниципального образования «Черняховский городской округ»                                                             </w:t>
      </w:r>
    </w:p>
    <w:p w:rsidR="00B237A4" w:rsidRPr="00B237A4" w:rsidRDefault="00B237A4" w:rsidP="000D38DF">
      <w:pPr>
        <w:tabs>
          <w:tab w:val="left" w:pos="426"/>
          <w:tab w:val="left" w:pos="567"/>
        </w:tabs>
        <w:spacing w:after="0"/>
        <w:ind w:left="-142" w:firstLine="142"/>
        <w:jc w:val="both"/>
        <w:rPr>
          <w:rFonts w:ascii="Times New Roman" w:hAnsi="Times New Roman"/>
          <w:sz w:val="28"/>
          <w:szCs w:val="28"/>
          <w:shd w:val="clear" w:color="auto" w:fill="FFFFFF"/>
        </w:rPr>
      </w:pPr>
    </w:p>
    <w:p w:rsidR="000D38DF" w:rsidRDefault="000D38DF" w:rsidP="000D38DF">
      <w:pPr>
        <w:tabs>
          <w:tab w:val="left" w:pos="426"/>
          <w:tab w:val="left" w:pos="567"/>
        </w:tabs>
        <w:spacing w:after="0"/>
        <w:ind w:left="-142" w:firstLine="142"/>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4.8. </w:t>
      </w:r>
      <w:r>
        <w:rPr>
          <w:rFonts w:ascii="Times New Roman" w:eastAsia="Times New Roman" w:hAnsi="Times New Roman"/>
          <w:sz w:val="28"/>
          <w:szCs w:val="28"/>
          <w:shd w:val="clear" w:color="auto" w:fill="FFFFFF"/>
        </w:rPr>
        <w:t xml:space="preserve">Общее собрание работников </w:t>
      </w:r>
      <w:r>
        <w:rPr>
          <w:rFonts w:ascii="Times New Roman" w:hAnsi="Times New Roman"/>
          <w:sz w:val="28"/>
          <w:szCs w:val="28"/>
          <w:shd w:val="clear" w:color="auto" w:fill="FFFFFF"/>
        </w:rPr>
        <w:t>Учреждения</w:t>
      </w:r>
      <w:r>
        <w:rPr>
          <w:rFonts w:ascii="Times New Roman" w:eastAsia="Times New Roman" w:hAnsi="Times New Roman"/>
          <w:sz w:val="28"/>
          <w:szCs w:val="28"/>
          <w:shd w:val="clear" w:color="auto" w:fill="FFFFFF"/>
        </w:rPr>
        <w:t xml:space="preserve">. </w:t>
      </w:r>
    </w:p>
    <w:p w:rsidR="000D38DF" w:rsidRDefault="000D38DF" w:rsidP="000D38DF">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Общее собрание работников Учреждения собирается по мере надобности, но не реже двух раз в год. Инициатором созыва Общего собрания работников Учреждения может быть Учредитель, Директор Учреждения, Управляющий совет, первичная профсоюзная организация или не менее одной трети работников школы, а также – в период забастовки – орган, возглавляющий забастовку работников школы.</w:t>
      </w:r>
    </w:p>
    <w:p w:rsidR="000D38DF" w:rsidRDefault="000D38DF" w:rsidP="000D38DF">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Общее собрание работников Учреждения вправе принимать решения, если на нем присутствует более половины работников. По вопросу объявления забастовки Общее собрание работников Учреждения считается правомочным, если на нем присутствовало не менее двух третей от общего числа работников.</w:t>
      </w:r>
    </w:p>
    <w:p w:rsidR="000D38DF" w:rsidRDefault="000D38DF" w:rsidP="000D38DF">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Решение Общего собрания работников Учреждения считается принятым, если за него проголосовало не менее половины работников, присутствующих на собрании.</w:t>
      </w:r>
    </w:p>
    <w:p w:rsidR="000D38DF" w:rsidRDefault="000D38DF" w:rsidP="000D38DF">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Процедура голосования по общему правилу определяется Общим собранием работников Учреждения. На заседании Общего собрания работников Учреждения избирается председатель и секретарь собрания.</w:t>
      </w:r>
    </w:p>
    <w:p w:rsidR="000D38DF" w:rsidRDefault="000D38DF" w:rsidP="000D38DF">
      <w:pPr>
        <w:spacing w:after="0"/>
        <w:jc w:val="both"/>
        <w:rPr>
          <w:rFonts w:ascii="Times New Roman" w:hAnsi="Times New Roman"/>
          <w:sz w:val="28"/>
          <w:szCs w:val="28"/>
          <w:shd w:val="clear" w:color="auto" w:fill="FFFFFF"/>
        </w:rPr>
      </w:pPr>
      <w:r>
        <w:rPr>
          <w:rFonts w:ascii="Times New Roman" w:hAnsi="Times New Roman"/>
          <w:b/>
          <w:sz w:val="28"/>
          <w:szCs w:val="28"/>
          <w:shd w:val="clear" w:color="auto" w:fill="FFFFFF"/>
        </w:rPr>
        <w:t xml:space="preserve">   К</w:t>
      </w:r>
      <w:r>
        <w:rPr>
          <w:rFonts w:ascii="Times New Roman" w:hAnsi="Times New Roman"/>
          <w:sz w:val="28"/>
          <w:szCs w:val="28"/>
          <w:shd w:val="clear" w:color="auto" w:fill="FFFFFF"/>
        </w:rPr>
        <w:t xml:space="preserve"> </w:t>
      </w:r>
      <w:r>
        <w:rPr>
          <w:rFonts w:ascii="Times New Roman" w:hAnsi="Times New Roman"/>
          <w:b/>
          <w:sz w:val="28"/>
          <w:szCs w:val="28"/>
          <w:shd w:val="clear" w:color="auto" w:fill="FFFFFF"/>
        </w:rPr>
        <w:t>компетенции Общего собрания работников Учреждения</w:t>
      </w:r>
      <w:r>
        <w:rPr>
          <w:rFonts w:ascii="Times New Roman" w:hAnsi="Times New Roman"/>
          <w:sz w:val="28"/>
          <w:szCs w:val="28"/>
          <w:shd w:val="clear" w:color="auto" w:fill="FFFFFF"/>
        </w:rPr>
        <w:t xml:space="preserve"> относятся:</w:t>
      </w:r>
    </w:p>
    <w:p w:rsidR="000D38DF" w:rsidRDefault="000D38DF" w:rsidP="000D38DF">
      <w:pPr>
        <w:numPr>
          <w:ilvl w:val="0"/>
          <w:numId w:val="1"/>
        </w:num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принятие Устава,  изменений и дополнений к Уставу Учреждения;</w:t>
      </w:r>
    </w:p>
    <w:p w:rsidR="000D38DF" w:rsidRDefault="000D38DF" w:rsidP="000D38DF">
      <w:pPr>
        <w:numPr>
          <w:ilvl w:val="0"/>
          <w:numId w:val="1"/>
        </w:num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обсуждение проектов локальных актов Учреждения; </w:t>
      </w:r>
    </w:p>
    <w:p w:rsidR="000D38DF" w:rsidRDefault="000D38DF" w:rsidP="000D38DF">
      <w:pPr>
        <w:numPr>
          <w:ilvl w:val="0"/>
          <w:numId w:val="1"/>
        </w:num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рассмотрение и обсуждение стратегии развития Учреждения;</w:t>
      </w:r>
    </w:p>
    <w:p w:rsidR="000D38DF" w:rsidRDefault="000D38DF" w:rsidP="000D38DF">
      <w:pPr>
        <w:numPr>
          <w:ilvl w:val="0"/>
          <w:numId w:val="1"/>
        </w:num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рассмотрение иных вопросов деятельности Учреждения, вынесенных на рассмотрение руководителем Учреждения, его органами самоуправления;</w:t>
      </w:r>
    </w:p>
    <w:p w:rsidR="000D38DF" w:rsidRDefault="000D38DF" w:rsidP="000D38DF">
      <w:pPr>
        <w:numPr>
          <w:ilvl w:val="0"/>
          <w:numId w:val="1"/>
        </w:num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избрание представителей работников в комиссию по трудовым спорам Учреждения;</w:t>
      </w:r>
    </w:p>
    <w:p w:rsidR="000D38DF" w:rsidRDefault="000D38DF" w:rsidP="000D38DF">
      <w:pPr>
        <w:numPr>
          <w:ilvl w:val="0"/>
          <w:numId w:val="1"/>
        </w:num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избрание рассмотрение и обсуждение вопросов материально – технического обеспечения и оснащения Учреждения;</w:t>
      </w:r>
    </w:p>
    <w:p w:rsidR="000D38DF" w:rsidRDefault="000D38DF" w:rsidP="000D38DF">
      <w:pPr>
        <w:numPr>
          <w:ilvl w:val="0"/>
          <w:numId w:val="1"/>
        </w:num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заслушивание отчетов администрации и органов самоуправления Учреждения по вопросам их деятельности;</w:t>
      </w:r>
    </w:p>
    <w:p w:rsidR="000D38DF" w:rsidRDefault="000D38DF" w:rsidP="000D38DF">
      <w:pPr>
        <w:numPr>
          <w:ilvl w:val="0"/>
          <w:numId w:val="1"/>
        </w:num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тайным голосованием первичной профсоюзной организации, которой поручается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Учреждения;</w:t>
      </w:r>
    </w:p>
    <w:p w:rsidR="000D38DF" w:rsidRDefault="000D38DF" w:rsidP="000D38DF">
      <w:pPr>
        <w:numPr>
          <w:ilvl w:val="0"/>
          <w:numId w:val="1"/>
        </w:num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принятие решения о необходимости заключения коллективного договора;</w:t>
      </w:r>
    </w:p>
    <w:p w:rsidR="000D38DF" w:rsidRDefault="000D38DF" w:rsidP="000D38DF">
      <w:pPr>
        <w:numPr>
          <w:ilvl w:val="0"/>
          <w:numId w:val="1"/>
        </w:num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утверждение коллективного договора;</w:t>
      </w:r>
    </w:p>
    <w:p w:rsidR="000D38DF" w:rsidRDefault="000D38DF" w:rsidP="000D38DF">
      <w:pPr>
        <w:numPr>
          <w:ilvl w:val="0"/>
          <w:numId w:val="1"/>
        </w:num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утверждение правил внутреннего распорядка Учреждения (по представлению директора Учреждения);</w:t>
      </w:r>
    </w:p>
    <w:p w:rsidR="000D38DF" w:rsidRDefault="000D38DF" w:rsidP="000D38DF">
      <w:pPr>
        <w:numPr>
          <w:ilvl w:val="0"/>
          <w:numId w:val="1"/>
        </w:numPr>
        <w:spacing w:after="0"/>
        <w:jc w:val="both"/>
        <w:rPr>
          <w:rFonts w:ascii="Times New Roman" w:hAnsi="Times New Roman"/>
          <w:sz w:val="28"/>
          <w:szCs w:val="28"/>
          <w:shd w:val="clear" w:color="auto" w:fill="FFFFFF"/>
        </w:rPr>
      </w:pPr>
      <w:r>
        <w:rPr>
          <w:rFonts w:ascii="Times New Roman" w:eastAsia="Times New Roman" w:hAnsi="Times New Roman"/>
          <w:color w:val="000000"/>
          <w:sz w:val="28"/>
          <w:szCs w:val="28"/>
          <w:shd w:val="clear" w:color="auto" w:fill="FFFFFF"/>
        </w:rPr>
        <w:t>иные</w:t>
      </w:r>
      <w:r>
        <w:rPr>
          <w:rFonts w:ascii="Times New Roman" w:hAnsi="Times New Roman"/>
          <w:sz w:val="28"/>
          <w:szCs w:val="28"/>
          <w:shd w:val="clear" w:color="auto" w:fill="FFFFFF"/>
        </w:rPr>
        <w:t xml:space="preserve"> функции, вытекающие из целей, задач и содержания уставной деятельности Учреждения.</w:t>
      </w:r>
    </w:p>
    <w:p w:rsidR="00B237A4" w:rsidRDefault="00B237A4" w:rsidP="00B237A4">
      <w:pPr>
        <w:spacing w:after="0"/>
        <w:jc w:val="both"/>
        <w:rPr>
          <w:rFonts w:ascii="Times New Roman" w:hAnsi="Times New Roman"/>
          <w:sz w:val="28"/>
          <w:szCs w:val="28"/>
          <w:shd w:val="clear" w:color="auto" w:fill="FFFFFF"/>
        </w:rPr>
      </w:pPr>
    </w:p>
    <w:p w:rsidR="00B237A4" w:rsidRDefault="00B237A4" w:rsidP="00B237A4">
      <w:pPr>
        <w:spacing w:after="0"/>
        <w:jc w:val="both"/>
        <w:rPr>
          <w:rFonts w:ascii="Times New Roman" w:hAnsi="Times New Roman"/>
          <w:sz w:val="28"/>
          <w:szCs w:val="28"/>
          <w:shd w:val="clear" w:color="auto" w:fill="FFFFFF"/>
        </w:rPr>
      </w:pPr>
    </w:p>
    <w:p w:rsidR="00B237A4" w:rsidRDefault="00B237A4" w:rsidP="00B237A4">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Директор МАОУ «Калиновская СОШ»                      /Сазонова Н.С./</w:t>
      </w:r>
    </w:p>
    <w:p w:rsidR="000D38DF" w:rsidRDefault="000D38DF" w:rsidP="000D38DF">
      <w:pPr>
        <w:spacing w:after="0"/>
        <w:ind w:left="720"/>
        <w:jc w:val="both"/>
        <w:rPr>
          <w:rFonts w:ascii="Times New Roman" w:hAnsi="Times New Roman"/>
          <w:sz w:val="16"/>
          <w:szCs w:val="16"/>
          <w:shd w:val="clear" w:color="auto" w:fill="FFFFFF"/>
        </w:rPr>
      </w:pPr>
    </w:p>
    <w:p w:rsidR="006A6676" w:rsidRDefault="006A6676"/>
    <w:sectPr w:rsidR="006A6676" w:rsidSect="00244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536DD"/>
    <w:multiLevelType w:val="multilevel"/>
    <w:tmpl w:val="D7B00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38DF"/>
    <w:rsid w:val="000D38DF"/>
    <w:rsid w:val="002442F7"/>
    <w:rsid w:val="006A6676"/>
    <w:rsid w:val="00B23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8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4</cp:revision>
  <dcterms:created xsi:type="dcterms:W3CDTF">2017-10-25T21:26:00Z</dcterms:created>
  <dcterms:modified xsi:type="dcterms:W3CDTF">2017-10-25T21:36:00Z</dcterms:modified>
</cp:coreProperties>
</file>